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F5DC" w14:textId="1F39AF34" w:rsidR="00F47564" w:rsidRDefault="0032692C" w:rsidP="00F47564">
      <w:pPr>
        <w:pStyle w:val="NormalWeb"/>
        <w:spacing w:before="0" w:beforeAutospacing="0" w:after="0" w:afterAutospacing="0"/>
      </w:pPr>
      <w:r>
        <w:rPr>
          <w:b/>
          <w:bCs/>
          <w:color w:val="000000"/>
        </w:rPr>
        <w:t>Ata da 51</w:t>
      </w:r>
      <w:r w:rsidR="00F47564">
        <w:rPr>
          <w:b/>
          <w:bCs/>
          <w:color w:val="000000"/>
        </w:rPr>
        <w:t>º Reunião de Plenária Ordinária do Conselho de Arquiteto e Urbanista d</w:t>
      </w:r>
      <w:r>
        <w:rPr>
          <w:b/>
          <w:bCs/>
          <w:color w:val="000000"/>
        </w:rPr>
        <w:t xml:space="preserve">o Acre – CAU/AC, realizada em 23 </w:t>
      </w:r>
      <w:r w:rsidR="00F47564">
        <w:rPr>
          <w:b/>
          <w:bCs/>
          <w:color w:val="000000"/>
        </w:rPr>
        <w:t xml:space="preserve">de </w:t>
      </w:r>
      <w:r>
        <w:rPr>
          <w:b/>
          <w:bCs/>
          <w:color w:val="000000"/>
        </w:rPr>
        <w:t>novem</w:t>
      </w:r>
      <w:r w:rsidR="00F47564">
        <w:rPr>
          <w:b/>
          <w:bCs/>
          <w:color w:val="000000"/>
        </w:rPr>
        <w:t>bro de 2022.</w:t>
      </w:r>
    </w:p>
    <w:p w14:paraId="2166D352" w14:textId="1BF90309" w:rsidR="007A6034" w:rsidRDefault="007A6034" w:rsidP="00AE5C4F">
      <w:pPr>
        <w:rPr>
          <w:b/>
        </w:rPr>
      </w:pPr>
    </w:p>
    <w:p w14:paraId="67733CB1" w14:textId="77777777" w:rsidR="00F47564" w:rsidRDefault="00F47564" w:rsidP="00AE5C4F">
      <w:pPr>
        <w:rPr>
          <w:b/>
        </w:rPr>
      </w:pPr>
    </w:p>
    <w:p w14:paraId="2034C85A" w14:textId="77777777" w:rsidR="00F47564" w:rsidRPr="00A00EEB" w:rsidRDefault="00F47564" w:rsidP="00AE5C4F">
      <w:pPr>
        <w:rPr>
          <w:b/>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C75EE5">
          <w:headerReference w:type="default" r:id="rId9"/>
          <w:footerReference w:type="default" r:id="rId10"/>
          <w:type w:val="continuous"/>
          <w:pgSz w:w="12240" w:h="15840" w:code="1"/>
          <w:pgMar w:top="1701" w:right="1077" w:bottom="1701" w:left="1843" w:header="709" w:footer="709" w:gutter="0"/>
          <w:cols w:space="708"/>
          <w:docGrid w:linePitch="360"/>
        </w:sectPr>
      </w:pPr>
    </w:p>
    <w:p w14:paraId="130962A2" w14:textId="36F93FAC" w:rsidR="00F47564" w:rsidRDefault="0032692C" w:rsidP="00F47564">
      <w:pPr>
        <w:pStyle w:val="NormalWeb"/>
        <w:shd w:val="clear" w:color="auto" w:fill="FFFFFF"/>
        <w:spacing w:before="240" w:beforeAutospacing="0" w:after="240" w:afterAutospacing="0" w:line="360" w:lineRule="auto"/>
        <w:jc w:val="both"/>
      </w:pPr>
      <w:r w:rsidRPr="0032692C">
        <w:rPr>
          <w:color w:val="000000"/>
        </w:rPr>
        <w:lastRenderedPageBreak/>
        <w:t xml:space="preserve">Aos vinte e três dias do mês de novembro do ano de dois mil e vinte e dois, às 09h28mim, reuniu-se o Plenário do Conselho de Arquitetura e Urbanismo do Acre – CAU /AC, situado na Rua Padre Manoel de Nóbrega nº 146 - Bosque, em Rio Branco – Acre.  Sob a presidência </w:t>
      </w:r>
      <w:proofErr w:type="gramStart"/>
      <w:r w:rsidRPr="0032692C">
        <w:rPr>
          <w:color w:val="000000"/>
        </w:rPr>
        <w:t>do conselheiro estadual titular</w:t>
      </w:r>
      <w:proofErr w:type="gramEnd"/>
      <w:r w:rsidRPr="0032692C">
        <w:rPr>
          <w:color w:val="000000"/>
        </w:rPr>
        <w:t xml:space="preserve"> Flávio Soares, com os conselheiros: Teresinha Melo, Estela </w:t>
      </w:r>
      <w:proofErr w:type="spellStart"/>
      <w:r w:rsidRPr="0032692C">
        <w:rPr>
          <w:color w:val="000000"/>
        </w:rPr>
        <w:t>Anute</w:t>
      </w:r>
      <w:proofErr w:type="spellEnd"/>
      <w:r w:rsidRPr="0032692C">
        <w:rPr>
          <w:color w:val="000000"/>
        </w:rPr>
        <w:t xml:space="preserve">, </w:t>
      </w:r>
      <w:proofErr w:type="spellStart"/>
      <w:r w:rsidRPr="0032692C">
        <w:rPr>
          <w:color w:val="000000"/>
        </w:rPr>
        <w:t>Cleverson</w:t>
      </w:r>
      <w:proofErr w:type="spellEnd"/>
      <w:r w:rsidRPr="0032692C">
        <w:rPr>
          <w:color w:val="000000"/>
        </w:rPr>
        <w:t xml:space="preserve"> Klaus e Adriane Cardoso. Convidados: Diná Marcia e Felipe Damasceno - jurídico. 1. Abertura: O presidente em exercício Flávio Soares, às 09 horas e 28 minutos, iniciou a Reunião. 2. Execução do Hino Nacional Brasileiro: O presidente em exercício Flávio Soares pediu que todos, de pé, ouvirem a execução do Hino Nacional Brasileiro. 3. Verificação da pauta: O presidente em exercício Flávio Soares a pedido da conselheira Estela </w:t>
      </w:r>
      <w:proofErr w:type="spellStart"/>
      <w:r w:rsidRPr="0032692C">
        <w:rPr>
          <w:color w:val="000000"/>
        </w:rPr>
        <w:t>Anute</w:t>
      </w:r>
      <w:proofErr w:type="spellEnd"/>
      <w:r w:rsidRPr="0032692C">
        <w:rPr>
          <w:color w:val="000000"/>
        </w:rPr>
        <w:t xml:space="preserve"> solicitou a inclusão de pauta sobre Alvará de Licença para Construção Imediata, perguntou se os demais conselheiros se todos concordavam com a inclusão de pauta, todos disseram sim, perguntou se alguém teria alguma observação, dúvida ou mesmo necessidade de esclarecimento. 4. Discussão e aprovação das Ata: O presidente em exercício Flávio Soares perguntou para os conselheiros se os mesmos teriam alguma consideração para fazer na Ata 49ª disseram que não. Em votação: Aprovada por 03 votos a favor, 00 voto contrário, 00 abstenção e 03 ausência. O presidente em exercício Flávio Soares perguntou para os conselheiros se os mesmos teriam alguma consideração para fazer na Ata 50ª os mesmos disseram que não. Em votação: Aprovada por 03 votos a favor, 00 voto contrário, 00 abstenção e 03 ausência. 5. Plano de Ação e Orçamento de 2023: O presidente em exercício Flávio Soares passou a palavra para a contadora Sueli Malaquias para explicar o Plano de Ação e Orçamento de 2023. A contadora Sueli Malaquias </w:t>
      </w:r>
      <w:proofErr w:type="gramStart"/>
      <w:r w:rsidRPr="0032692C">
        <w:rPr>
          <w:color w:val="000000"/>
        </w:rPr>
        <w:t>falou</w:t>
      </w:r>
      <w:proofErr w:type="gramEnd"/>
      <w:r w:rsidRPr="0032692C">
        <w:rPr>
          <w:color w:val="000000"/>
        </w:rPr>
        <w:t xml:space="preserve"> que a  apresentação do Plano de Ação começa pelo quadro geral, no quadro geral está descrito todos os objetivos estratégico, geral, valores e projetos que estão dentro do Plano de Ação, disse que o Plano de Ação está dividido em 16 projetos e atividades. A contadora Sueli Malaquias apresentou para os conselheiros cada projeto e descrevendo seus objetivos </w:t>
      </w:r>
      <w:proofErr w:type="gramStart"/>
      <w:r w:rsidRPr="0032692C">
        <w:rPr>
          <w:color w:val="000000"/>
        </w:rPr>
        <w:t>geral e estratégicos, assim como os valores destinados para cada projeto para o ano de 2023,</w:t>
      </w:r>
      <w:proofErr w:type="gramEnd"/>
      <w:r w:rsidRPr="0032692C">
        <w:rPr>
          <w:color w:val="000000"/>
        </w:rPr>
        <w:t xml:space="preserve"> os </w:t>
      </w:r>
      <w:r w:rsidRPr="0032692C">
        <w:rPr>
          <w:color w:val="000000"/>
        </w:rPr>
        <w:lastRenderedPageBreak/>
        <w:t>conselheiros foram tirando suas dúvidas no decorrer da apresentação. A conselheira Sueli Malaquias falou sobre a previsão de receita para o ano de 2023, disse que em receitas correntes temos a previsão de R$: 1.452.822,70</w:t>
      </w:r>
      <w:proofErr w:type="gramStart"/>
      <w:r w:rsidRPr="0032692C">
        <w:rPr>
          <w:color w:val="000000"/>
        </w:rPr>
        <w:t xml:space="preserve">  </w:t>
      </w:r>
      <w:proofErr w:type="gramEnd"/>
      <w:r w:rsidRPr="0032692C">
        <w:rPr>
          <w:color w:val="000000"/>
        </w:rPr>
        <w:t xml:space="preserve">sendo que desse valor R$: 279.822,70 está cotado para as anuidades tanto de pessoa física como jurídica, disse que temos uma previsão de arrecadação de RRT no valor de R$: 270.509,02, Taxas e Multas R$: 27.929,00, Aplicações Financeiras R$: 70.000,00, outras Receitas Correntes R$: 2.825,67, Fundo de Apoio R$: 801.842,14, Receitas de Capital R$: 48.000,00 somando um total de R$: 1.500.822,70 de previsão para o ano de 2023. Os conselheiros debateram mais um pouco sobre o Plano de Ação e Orçamento de 2023. A pauta foi para votação. Em votação: Aprovada por 04 votos a favor, 00 voto contrário, 00 abstenção e 02 ausência. 6. Indicação de membros para a Comissão Eleitoral: O presidente em exercício Flávio Soares perguntou quantos membros seriam necessários para se montar a comissão eleitoral. O fiscal Rafael Moreira falou que para compor a comissão seria entre 3 a 5 pessoas, todas tendo suplente. O fiscal Rafael Moreira passou para o jurídico Felipe Damasceno os requisitos para integrar a comissão eleitoral. No Art. 4º do regimento eleitoral falar que: Somente poderão integrar a CEN-CAU/BR e as CE-UF o arquiteto e urbanista que, cumulativamente, satisfaça os seguintes requisitos: I – possuir registro definitivo, ativo, com </w:t>
      </w:r>
      <w:proofErr w:type="gramStart"/>
      <w:r w:rsidRPr="0032692C">
        <w:rPr>
          <w:color w:val="000000"/>
        </w:rPr>
        <w:t>2</w:t>
      </w:r>
      <w:proofErr w:type="gramEnd"/>
      <w:r w:rsidRPr="0032692C">
        <w:rPr>
          <w:color w:val="000000"/>
        </w:rPr>
        <w:t xml:space="preserve"> (dois) anos, no mínimo, de registro profissional no CAU; II – estar adimplente com as anuidades do CAU na data da composição da respectiva comissão; III – não possuir sanção ético-disciplinar aplicada por decisão transitada em julgado pendente de reabilitação; IV – não ter sido sancionado por infração ético-disciplinar no CAU/UF ou no CAU/BR, desde a reabilitação da sanção até o transcurso do prazo de 3 (três) anos; V – não ter sido condenado por improbidade administrativa por órgão do Poder Judiciário ou ter suas contas julgadas irregulares pelos Tribunais de Contas da União, dos Estados, do Distrito Federal ou de Municípios em razão do exercício de qualquer cargo ou função pública nos últimos 5 (cinco) anos que antecederem a eleição; VI – não estar em cumprimento de decisão transitada em julgado por infração relacionada com o exercício da profissão; VII – não estar em cumprimento de sanção por infração relacionada com o exercício do mandato de conselheiro do CAU/BR ou de CAU/UF; VIII – não ter sido sancionado por infração relacionada com o exercício do mandato de conselheiro do CAU/BR ou de CAU/UF nos 3 (três) anos que antecedam a respectiva eleição; IX – não estar no cumprimento de mandato de conselheiro do CAU/BR ou de CAU/UF, ainda que licenciado; X – não ter renunciado ao cargo de conselheiro do CAU/BR ou de CAU/UF </w:t>
      </w:r>
      <w:r w:rsidRPr="0032692C">
        <w:rPr>
          <w:color w:val="000000"/>
        </w:rPr>
        <w:lastRenderedPageBreak/>
        <w:t xml:space="preserve">durante a gestão na qual ocorrem as eleições.” Os conselheiros debateram sobre o assunto e concordaram em encaminhar até a próxima sexta-feira nomes para compor a comissão eleitoral. 7. Alvará de Licença para Contratação Imediata: O presidente em exercício Flávio Soares passou a palavra para a conselheira Estela </w:t>
      </w:r>
      <w:proofErr w:type="spellStart"/>
      <w:r w:rsidRPr="0032692C">
        <w:rPr>
          <w:color w:val="000000"/>
        </w:rPr>
        <w:t>Anute</w:t>
      </w:r>
      <w:proofErr w:type="spellEnd"/>
      <w:r w:rsidRPr="0032692C">
        <w:rPr>
          <w:color w:val="000000"/>
        </w:rPr>
        <w:t xml:space="preserve"> falar sobre a pauta, a mesma disse que não teve acesso a lei do alvará de licença para construção Imediata, mas que </w:t>
      </w:r>
      <w:proofErr w:type="gramStart"/>
      <w:r w:rsidRPr="0032692C">
        <w:rPr>
          <w:color w:val="000000"/>
        </w:rPr>
        <w:t>acha</w:t>
      </w:r>
      <w:proofErr w:type="gramEnd"/>
      <w:r w:rsidRPr="0032692C">
        <w:rPr>
          <w:color w:val="000000"/>
        </w:rPr>
        <w:t xml:space="preserve"> necessário o debate no conselho. O presidente em exercício Flávio Soares disse que fará a leitura da referida lei. Os conselheiros conversaram mais um pouco sobre o assunto e ficou decidido que na próxima reunião de plenária seria debatido esse assunto. Os conselheiros se comprometeram a ler sobre o assunto. O presidente em exercício Flávio Soares falou sobre a possibilidade do reajuste do horário de funcionamento do CAU/AC nos dias de jogos do Brasil na copa do mundo, disse que o CAU/AC pode seguir o horário que o governador do Acre determinou. Os conselheiros concordaram. 8. Comunicados: Nenhum conselheiro apresentou comunicado. 9. Encerramento: O presidente em exercício Flávio Soares encerrou a reunião às 11 horas e 25 minutos.</w:t>
      </w:r>
      <w:bookmarkStart w:id="0" w:name="_GoBack"/>
      <w:bookmarkEnd w:id="0"/>
    </w:p>
    <w:tbl>
      <w:tblPr>
        <w:tblpPr w:leftFromText="141" w:rightFromText="141" w:vertAnchor="text" w:horzAnchor="margin" w:tblpY="1636"/>
        <w:tblW w:w="0" w:type="auto"/>
        <w:tblLook w:val="04A0" w:firstRow="1" w:lastRow="0" w:firstColumn="1" w:lastColumn="0" w:noHBand="0" w:noVBand="1"/>
      </w:tblPr>
      <w:tblGrid>
        <w:gridCol w:w="4486"/>
        <w:gridCol w:w="5050"/>
      </w:tblGrid>
      <w:tr w:rsidR="00EE686F" w14:paraId="58EEBDA1" w14:textId="77777777" w:rsidTr="00EE686F">
        <w:tc>
          <w:tcPr>
            <w:tcW w:w="4486" w:type="dxa"/>
          </w:tcPr>
          <w:p w14:paraId="1A0059F5" w14:textId="77777777" w:rsidR="00EE686F" w:rsidRPr="00390208" w:rsidRDefault="00EE686F" w:rsidP="00EE686F">
            <w:pPr>
              <w:jc w:val="center"/>
              <w:rPr>
                <w:b/>
              </w:rPr>
            </w:pPr>
            <w:r>
              <w:rPr>
                <w:b/>
              </w:rPr>
              <w:t>Dândara Cristtinny Brito Lima</w:t>
            </w:r>
          </w:p>
          <w:p w14:paraId="1A87D5E3" w14:textId="77777777" w:rsidR="00EE686F" w:rsidRDefault="00EE686F" w:rsidP="00EE686F">
            <w:pPr>
              <w:jc w:val="center"/>
              <w:rPr>
                <w:b/>
              </w:rPr>
            </w:pPr>
            <w:r>
              <w:t>Presidente do CAU/AC</w:t>
            </w:r>
          </w:p>
        </w:tc>
        <w:tc>
          <w:tcPr>
            <w:tcW w:w="5050" w:type="dxa"/>
            <w:shd w:val="clear" w:color="auto" w:fill="auto"/>
          </w:tcPr>
          <w:p w14:paraId="68251CAF" w14:textId="77777777" w:rsidR="00EE686F" w:rsidRPr="00390208" w:rsidRDefault="00EE686F" w:rsidP="00EE686F">
            <w:pPr>
              <w:jc w:val="center"/>
              <w:rPr>
                <w:b/>
              </w:rPr>
            </w:pPr>
            <w:r w:rsidRPr="00390208">
              <w:rPr>
                <w:b/>
              </w:rPr>
              <w:t>Analú Santiago</w:t>
            </w:r>
          </w:p>
          <w:p w14:paraId="72CA60C1" w14:textId="77777777" w:rsidR="00EE686F" w:rsidRDefault="00EE686F" w:rsidP="00EE686F">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5792A821" w:rsidR="00CB6AC4" w:rsidRPr="00CF4CBB" w:rsidRDefault="0032692C" w:rsidP="00CB6AC4">
      <w:pPr>
        <w:jc w:val="center"/>
        <w:rPr>
          <w:b/>
          <w:smallCaps/>
        </w:rPr>
      </w:pPr>
      <w:r>
        <w:rPr>
          <w:b/>
          <w:smallCaps/>
        </w:rPr>
        <w:lastRenderedPageBreak/>
        <w:t>052</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371EE022" w:rsidR="00CB6AC4" w:rsidRPr="00A0545F" w:rsidRDefault="006E5331"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7777777" w:rsidR="00792F00" w:rsidRPr="00A0545F" w:rsidRDefault="00C75498" w:rsidP="00267772">
            <w:pPr>
              <w:jc w:val="center"/>
              <w:rPr>
                <w:b/>
                <w:smallCaps/>
              </w:rPr>
            </w:pPr>
            <w:r w:rsidRPr="00A0545F">
              <w:rPr>
                <w:b/>
                <w:smallCaps/>
              </w:rPr>
              <w:t>Alan Pinho da Silva</w:t>
            </w:r>
          </w:p>
        </w:tc>
        <w:tc>
          <w:tcPr>
            <w:tcW w:w="708" w:type="dxa"/>
            <w:shd w:val="clear" w:color="auto" w:fill="auto"/>
          </w:tcPr>
          <w:p w14:paraId="7E0CB7FE" w14:textId="36894EE5" w:rsidR="00792F00" w:rsidRPr="00A0545F" w:rsidRDefault="006E5331" w:rsidP="00267772">
            <w:pPr>
              <w:jc w:val="center"/>
              <w:rPr>
                <w:b/>
                <w:smallCaps/>
              </w:rPr>
            </w:pPr>
            <w:r>
              <w:rPr>
                <w:b/>
                <w:smallCaps/>
              </w:rPr>
              <w:t>X</w:t>
            </w: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77777777" w:rsidR="00792F00" w:rsidRPr="00BC107B" w:rsidRDefault="00792F00" w:rsidP="00267772">
            <w:pPr>
              <w:jc w:val="center"/>
              <w:rPr>
                <w:b/>
                <w:smallCaps/>
              </w:rPr>
            </w:pPr>
          </w:p>
        </w:tc>
      </w:tr>
      <w:tr w:rsidR="00792F00" w:rsidRPr="00BC107B" w14:paraId="09F7822E" w14:textId="77777777" w:rsidTr="00267772">
        <w:tc>
          <w:tcPr>
            <w:tcW w:w="5228" w:type="dxa"/>
            <w:shd w:val="clear" w:color="auto" w:fill="auto"/>
          </w:tcPr>
          <w:p w14:paraId="4E16DF80" w14:textId="4618CE11" w:rsidR="00792F00" w:rsidRPr="00A0545F" w:rsidRDefault="00C05016" w:rsidP="00267772">
            <w:pPr>
              <w:jc w:val="center"/>
              <w:rPr>
                <w:b/>
                <w:smallCaps/>
              </w:rPr>
            </w:pPr>
            <w:r>
              <w:rPr>
                <w:b/>
                <w:smallCaps/>
              </w:rPr>
              <w:t xml:space="preserve">Estela </w:t>
            </w:r>
            <w:proofErr w:type="spellStart"/>
            <w:r>
              <w:rPr>
                <w:b/>
                <w:smallCaps/>
              </w:rPr>
              <w:t>Anute</w:t>
            </w:r>
            <w:proofErr w:type="spellEnd"/>
            <w:r>
              <w:rPr>
                <w:b/>
                <w:smallCaps/>
              </w:rPr>
              <w:t xml:space="preserve"> </w:t>
            </w:r>
          </w:p>
        </w:tc>
        <w:tc>
          <w:tcPr>
            <w:tcW w:w="708" w:type="dxa"/>
            <w:shd w:val="clear" w:color="auto" w:fill="auto"/>
          </w:tcPr>
          <w:p w14:paraId="2A5697B1" w14:textId="025CB51A" w:rsidR="00792F00" w:rsidRPr="00A0545F" w:rsidRDefault="00F47564" w:rsidP="005C4938">
            <w:pPr>
              <w:jc w:val="center"/>
              <w:rPr>
                <w:b/>
                <w:smallCaps/>
              </w:rPr>
            </w:pPr>
            <w:r>
              <w:rPr>
                <w:b/>
                <w:smallCaps/>
              </w:rPr>
              <w:t>X</w:t>
            </w:r>
          </w:p>
        </w:tc>
        <w:tc>
          <w:tcPr>
            <w:tcW w:w="709" w:type="dxa"/>
            <w:shd w:val="clear" w:color="auto" w:fill="auto"/>
          </w:tcPr>
          <w:p w14:paraId="4B99056E" w14:textId="77777777" w:rsidR="00792F00" w:rsidRPr="00BC107B" w:rsidRDefault="00792F00" w:rsidP="00267772">
            <w:pPr>
              <w:jc w:val="center"/>
              <w:rPr>
                <w:b/>
                <w:smallCaps/>
              </w:rPr>
            </w:pPr>
          </w:p>
        </w:tc>
        <w:tc>
          <w:tcPr>
            <w:tcW w:w="1435" w:type="dxa"/>
            <w:shd w:val="clear" w:color="auto" w:fill="auto"/>
          </w:tcPr>
          <w:p w14:paraId="1299C43A" w14:textId="427AD1A5" w:rsidR="00792F00" w:rsidRPr="00BC107B" w:rsidRDefault="00792F00" w:rsidP="00A0545F">
            <w:pPr>
              <w:jc w:val="center"/>
              <w:rPr>
                <w:b/>
                <w:smallCaps/>
              </w:rPr>
            </w:pPr>
          </w:p>
        </w:tc>
        <w:tc>
          <w:tcPr>
            <w:tcW w:w="1321" w:type="dxa"/>
            <w:shd w:val="clear" w:color="auto" w:fill="auto"/>
          </w:tcPr>
          <w:p w14:paraId="4DDBEF00" w14:textId="661EB446" w:rsidR="00792F00" w:rsidRPr="00BC107B" w:rsidRDefault="00792F00" w:rsidP="00267772">
            <w:pPr>
              <w:jc w:val="center"/>
              <w:rPr>
                <w:b/>
                <w:smallCaps/>
              </w:rPr>
            </w:pP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60C3F40B" w:rsidR="00CB6AC4" w:rsidRDefault="00CB6AC4" w:rsidP="00267772">
            <w:pPr>
              <w:rPr>
                <w:b/>
              </w:rPr>
            </w:pPr>
            <w:r>
              <w:rPr>
                <w:b/>
              </w:rPr>
              <w:t>R</w:t>
            </w:r>
            <w:r w:rsidR="003239E7">
              <w:rPr>
                <w:b/>
              </w:rPr>
              <w:t>eunião de Plenária</w:t>
            </w:r>
            <w:r w:rsidR="005C62A3">
              <w:rPr>
                <w:b/>
              </w:rPr>
              <w:t xml:space="preserve"> Ordinária N</w:t>
            </w:r>
            <w:r w:rsidR="0032692C">
              <w:rPr>
                <w:b/>
              </w:rPr>
              <w:t>ª 52</w:t>
            </w:r>
            <w:r w:rsidR="00E55902">
              <w:rPr>
                <w:b/>
              </w:rPr>
              <w:t>/2022</w:t>
            </w:r>
          </w:p>
          <w:p w14:paraId="1FC39945" w14:textId="77777777" w:rsidR="00CB6AC4" w:rsidRDefault="00CB6AC4" w:rsidP="00267772">
            <w:pPr>
              <w:rPr>
                <w:b/>
              </w:rPr>
            </w:pPr>
          </w:p>
          <w:p w14:paraId="694FE8E4" w14:textId="2BA3D28D" w:rsidR="00CB6AC4" w:rsidRPr="00BC107B" w:rsidRDefault="00CB6AC4" w:rsidP="00267772">
            <w:r w:rsidRPr="00BC107B">
              <w:rPr>
                <w:b/>
              </w:rPr>
              <w:t>Data:</w:t>
            </w:r>
            <w:r w:rsidR="00A51098">
              <w:t xml:space="preserve"> </w:t>
            </w:r>
            <w:r w:rsidR="0032692C">
              <w:t>20</w:t>
            </w:r>
            <w:r w:rsidR="00A51098">
              <w:t>/</w:t>
            </w:r>
            <w:r w:rsidR="0032692C">
              <w:t>12</w:t>
            </w:r>
            <w:r w:rsidR="00F5362D">
              <w:t>/2022</w:t>
            </w:r>
            <w:r w:rsidRPr="00BC107B">
              <w:t xml:space="preserve"> </w:t>
            </w:r>
          </w:p>
          <w:p w14:paraId="0562CB0E" w14:textId="77777777" w:rsidR="00CB6AC4" w:rsidRPr="00BC107B" w:rsidRDefault="00CB6AC4" w:rsidP="00267772"/>
          <w:p w14:paraId="0AFA85BE" w14:textId="5EFB4D2A" w:rsidR="00CB6AC4" w:rsidRDefault="00CB6AC4" w:rsidP="00267772">
            <w:r w:rsidRPr="00BC107B">
              <w:rPr>
                <w:b/>
              </w:rPr>
              <w:t>Matéria em votação:</w:t>
            </w:r>
            <w:r>
              <w:rPr>
                <w:b/>
              </w:rPr>
              <w:t xml:space="preserve"> Aprovação </w:t>
            </w:r>
            <w:r w:rsidR="0032692C">
              <w:rPr>
                <w:b/>
              </w:rPr>
              <w:t>da Ata da 51</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6FE2896A" w:rsidR="00CB6AC4" w:rsidRPr="00BC107B" w:rsidRDefault="00CB6AC4" w:rsidP="00267772">
            <w:r w:rsidRPr="00BC107B">
              <w:rPr>
                <w:b/>
              </w:rPr>
              <w:t>Resultado da votação: Sim</w:t>
            </w:r>
            <w:r w:rsidR="0097376D">
              <w:t xml:space="preserve"> (0</w:t>
            </w:r>
            <w:r w:rsidR="0032692C">
              <w:t>3</w:t>
            </w:r>
            <w:r w:rsidRPr="00BC107B">
              <w:t xml:space="preserve">) </w:t>
            </w:r>
            <w:r w:rsidRPr="00BC107B">
              <w:rPr>
                <w:b/>
              </w:rPr>
              <w:t>Não</w:t>
            </w:r>
            <w:r w:rsidRPr="00BC107B">
              <w:t xml:space="preserve"> (00) </w:t>
            </w:r>
            <w:proofErr w:type="gramStart"/>
            <w:r w:rsidRPr="00BC107B">
              <w:rPr>
                <w:b/>
              </w:rPr>
              <w:t>Abstenções</w:t>
            </w:r>
            <w:r w:rsidR="00687F6E">
              <w:t xml:space="preserve"> (0</w:t>
            </w:r>
            <w:r w:rsidR="0032692C">
              <w:t>0</w:t>
            </w:r>
            <w:r w:rsidRPr="00BC107B">
              <w:t xml:space="preserve">) </w:t>
            </w:r>
            <w:r w:rsidRPr="00BC107B">
              <w:rPr>
                <w:b/>
              </w:rPr>
              <w:t>Ausências</w:t>
            </w:r>
            <w:r w:rsidR="005C4938">
              <w:t xml:space="preserve"> (0</w:t>
            </w:r>
            <w:r w:rsidR="00C75EE5">
              <w:t>0</w:t>
            </w:r>
            <w:r w:rsidRPr="00BC107B">
              <w:t xml:space="preserve">) </w:t>
            </w:r>
            <w:r w:rsidRPr="00BC107B">
              <w:rPr>
                <w:b/>
              </w:rPr>
              <w:t>Total</w:t>
            </w:r>
            <w:proofErr w:type="gramEnd"/>
            <w:r w:rsidRPr="00BC107B">
              <w:t xml:space="preserve"> (0</w:t>
            </w:r>
            <w:r w:rsidR="00C75EE5">
              <w:t>3</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A45C" w14:textId="77777777" w:rsidR="00F47564" w:rsidRDefault="00F47564">
      <w:r>
        <w:separator/>
      </w:r>
    </w:p>
  </w:endnote>
  <w:endnote w:type="continuationSeparator" w:id="0">
    <w:p w14:paraId="234D24B9" w14:textId="77777777" w:rsidR="00F47564" w:rsidRDefault="00F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F47564" w:rsidRDefault="00F47564">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75EE5">
      <w:rPr>
        <w:noProof/>
      </w:rPr>
      <w:t>2</w:t>
    </w:r>
    <w:r>
      <w:fldChar w:fldCharType="end"/>
    </w:r>
  </w:p>
  <w:p w14:paraId="1F72F646" w14:textId="77777777" w:rsidR="00F47564" w:rsidRDefault="00F47564"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5FB7" w14:textId="77777777" w:rsidR="00F47564" w:rsidRDefault="00F47564">
      <w:r>
        <w:separator/>
      </w:r>
    </w:p>
  </w:footnote>
  <w:footnote w:type="continuationSeparator" w:id="0">
    <w:p w14:paraId="0542EFC8" w14:textId="77777777" w:rsidR="00F47564" w:rsidRDefault="00F4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F47564" w:rsidRDefault="00F47564"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2"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2890"/>
    <w:rsid w:val="00043B30"/>
    <w:rsid w:val="00045CD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2A33"/>
    <w:rsid w:val="000A5792"/>
    <w:rsid w:val="000A6B56"/>
    <w:rsid w:val="000A711C"/>
    <w:rsid w:val="000B0A6C"/>
    <w:rsid w:val="000B2343"/>
    <w:rsid w:val="000B3455"/>
    <w:rsid w:val="000B443B"/>
    <w:rsid w:val="000B530A"/>
    <w:rsid w:val="000B603C"/>
    <w:rsid w:val="000B7189"/>
    <w:rsid w:val="000B7239"/>
    <w:rsid w:val="000C22C4"/>
    <w:rsid w:val="000C2DC6"/>
    <w:rsid w:val="000C2F8A"/>
    <w:rsid w:val="000C33F6"/>
    <w:rsid w:val="000C3707"/>
    <w:rsid w:val="000C4B67"/>
    <w:rsid w:val="000C590D"/>
    <w:rsid w:val="000C593C"/>
    <w:rsid w:val="000D0130"/>
    <w:rsid w:val="000D0C6B"/>
    <w:rsid w:val="000D29A8"/>
    <w:rsid w:val="000D3857"/>
    <w:rsid w:val="000D47AB"/>
    <w:rsid w:val="000D551D"/>
    <w:rsid w:val="000D57CD"/>
    <w:rsid w:val="000D5D43"/>
    <w:rsid w:val="000E0413"/>
    <w:rsid w:val="000E17CB"/>
    <w:rsid w:val="000E1F8A"/>
    <w:rsid w:val="000E4C8F"/>
    <w:rsid w:val="000E5779"/>
    <w:rsid w:val="000E657B"/>
    <w:rsid w:val="000E7EB7"/>
    <w:rsid w:val="000F067B"/>
    <w:rsid w:val="000F1B7F"/>
    <w:rsid w:val="000F21BC"/>
    <w:rsid w:val="000F4368"/>
    <w:rsid w:val="000F46C1"/>
    <w:rsid w:val="000F5DEA"/>
    <w:rsid w:val="000F5FF9"/>
    <w:rsid w:val="001020A7"/>
    <w:rsid w:val="00102901"/>
    <w:rsid w:val="001037DD"/>
    <w:rsid w:val="0010610F"/>
    <w:rsid w:val="001062AE"/>
    <w:rsid w:val="00106D73"/>
    <w:rsid w:val="00110A22"/>
    <w:rsid w:val="001111DA"/>
    <w:rsid w:val="00111C3A"/>
    <w:rsid w:val="00113620"/>
    <w:rsid w:val="001148C4"/>
    <w:rsid w:val="001161F6"/>
    <w:rsid w:val="001235F7"/>
    <w:rsid w:val="001279A9"/>
    <w:rsid w:val="001323C5"/>
    <w:rsid w:val="00133FC4"/>
    <w:rsid w:val="00134EAE"/>
    <w:rsid w:val="00136954"/>
    <w:rsid w:val="00137364"/>
    <w:rsid w:val="001375BD"/>
    <w:rsid w:val="00137EB4"/>
    <w:rsid w:val="00140027"/>
    <w:rsid w:val="00140FD5"/>
    <w:rsid w:val="001416E3"/>
    <w:rsid w:val="00142743"/>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15B0"/>
    <w:rsid w:val="00193A8C"/>
    <w:rsid w:val="00194ABF"/>
    <w:rsid w:val="001961B3"/>
    <w:rsid w:val="001A10E4"/>
    <w:rsid w:val="001A2010"/>
    <w:rsid w:val="001A3F7B"/>
    <w:rsid w:val="001A544D"/>
    <w:rsid w:val="001A69CF"/>
    <w:rsid w:val="001B1205"/>
    <w:rsid w:val="001B177E"/>
    <w:rsid w:val="001B2DA4"/>
    <w:rsid w:val="001B41F0"/>
    <w:rsid w:val="001B45AA"/>
    <w:rsid w:val="001B64FC"/>
    <w:rsid w:val="001B7A34"/>
    <w:rsid w:val="001B7F47"/>
    <w:rsid w:val="001C072B"/>
    <w:rsid w:val="001C2026"/>
    <w:rsid w:val="001C3E46"/>
    <w:rsid w:val="001C46EF"/>
    <w:rsid w:val="001C6F35"/>
    <w:rsid w:val="001C730F"/>
    <w:rsid w:val="001C7DFB"/>
    <w:rsid w:val="001D2B8F"/>
    <w:rsid w:val="001D4577"/>
    <w:rsid w:val="001D7C01"/>
    <w:rsid w:val="001D7F82"/>
    <w:rsid w:val="001E01EC"/>
    <w:rsid w:val="001E128A"/>
    <w:rsid w:val="001E28E3"/>
    <w:rsid w:val="001E50B6"/>
    <w:rsid w:val="001E532F"/>
    <w:rsid w:val="001F0316"/>
    <w:rsid w:val="001F14FF"/>
    <w:rsid w:val="001F6030"/>
    <w:rsid w:val="001F6FC3"/>
    <w:rsid w:val="0020088E"/>
    <w:rsid w:val="00200FF5"/>
    <w:rsid w:val="00201964"/>
    <w:rsid w:val="002020D6"/>
    <w:rsid w:val="00205C4C"/>
    <w:rsid w:val="00205FD5"/>
    <w:rsid w:val="00206576"/>
    <w:rsid w:val="00206AD9"/>
    <w:rsid w:val="00211CED"/>
    <w:rsid w:val="00211F42"/>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30048"/>
    <w:rsid w:val="00230234"/>
    <w:rsid w:val="00231602"/>
    <w:rsid w:val="002327EA"/>
    <w:rsid w:val="0023592D"/>
    <w:rsid w:val="00235BA6"/>
    <w:rsid w:val="00237C53"/>
    <w:rsid w:val="00241D62"/>
    <w:rsid w:val="00242D97"/>
    <w:rsid w:val="00242E50"/>
    <w:rsid w:val="00243E8E"/>
    <w:rsid w:val="00244099"/>
    <w:rsid w:val="00244B32"/>
    <w:rsid w:val="002453CE"/>
    <w:rsid w:val="00245E3B"/>
    <w:rsid w:val="00245F1D"/>
    <w:rsid w:val="00246B44"/>
    <w:rsid w:val="00246F95"/>
    <w:rsid w:val="00246FB0"/>
    <w:rsid w:val="002503A8"/>
    <w:rsid w:val="00251B47"/>
    <w:rsid w:val="002532D1"/>
    <w:rsid w:val="00254B7B"/>
    <w:rsid w:val="002608F6"/>
    <w:rsid w:val="00261DA0"/>
    <w:rsid w:val="0026339C"/>
    <w:rsid w:val="00264E0F"/>
    <w:rsid w:val="00265C25"/>
    <w:rsid w:val="0026636A"/>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33DA"/>
    <w:rsid w:val="00286DD2"/>
    <w:rsid w:val="00290E36"/>
    <w:rsid w:val="00291A12"/>
    <w:rsid w:val="002921EB"/>
    <w:rsid w:val="00292C6D"/>
    <w:rsid w:val="0029315B"/>
    <w:rsid w:val="00293668"/>
    <w:rsid w:val="00294188"/>
    <w:rsid w:val="00294BD7"/>
    <w:rsid w:val="002A0AC4"/>
    <w:rsid w:val="002A1040"/>
    <w:rsid w:val="002A1800"/>
    <w:rsid w:val="002A2A9A"/>
    <w:rsid w:val="002A2CF8"/>
    <w:rsid w:val="002A3F27"/>
    <w:rsid w:val="002A3F66"/>
    <w:rsid w:val="002A60AA"/>
    <w:rsid w:val="002A65E4"/>
    <w:rsid w:val="002A6A2B"/>
    <w:rsid w:val="002A7AB3"/>
    <w:rsid w:val="002B0544"/>
    <w:rsid w:val="002B0AF4"/>
    <w:rsid w:val="002B0DE7"/>
    <w:rsid w:val="002B16C0"/>
    <w:rsid w:val="002B30EA"/>
    <w:rsid w:val="002B674C"/>
    <w:rsid w:val="002B7867"/>
    <w:rsid w:val="002C067B"/>
    <w:rsid w:val="002C0E47"/>
    <w:rsid w:val="002C13C5"/>
    <w:rsid w:val="002C2220"/>
    <w:rsid w:val="002C28B2"/>
    <w:rsid w:val="002C4B5F"/>
    <w:rsid w:val="002C4EC3"/>
    <w:rsid w:val="002C51B8"/>
    <w:rsid w:val="002D3115"/>
    <w:rsid w:val="002D3B35"/>
    <w:rsid w:val="002D4604"/>
    <w:rsid w:val="002D7298"/>
    <w:rsid w:val="002D7934"/>
    <w:rsid w:val="002E1289"/>
    <w:rsid w:val="002E1368"/>
    <w:rsid w:val="002E1F63"/>
    <w:rsid w:val="002E33D1"/>
    <w:rsid w:val="002E3D97"/>
    <w:rsid w:val="002E4764"/>
    <w:rsid w:val="002E5002"/>
    <w:rsid w:val="002E583B"/>
    <w:rsid w:val="002E6BDC"/>
    <w:rsid w:val="002F0466"/>
    <w:rsid w:val="002F0B7C"/>
    <w:rsid w:val="002F0BAB"/>
    <w:rsid w:val="002F329C"/>
    <w:rsid w:val="002F4339"/>
    <w:rsid w:val="002F7A0E"/>
    <w:rsid w:val="00302325"/>
    <w:rsid w:val="0030366F"/>
    <w:rsid w:val="00304580"/>
    <w:rsid w:val="003059E3"/>
    <w:rsid w:val="00306630"/>
    <w:rsid w:val="00310775"/>
    <w:rsid w:val="003122CE"/>
    <w:rsid w:val="00312C1C"/>
    <w:rsid w:val="00312ED6"/>
    <w:rsid w:val="00313961"/>
    <w:rsid w:val="00313D17"/>
    <w:rsid w:val="0031424F"/>
    <w:rsid w:val="003146A3"/>
    <w:rsid w:val="0031556C"/>
    <w:rsid w:val="0031579A"/>
    <w:rsid w:val="00316ACB"/>
    <w:rsid w:val="00321C05"/>
    <w:rsid w:val="003239E7"/>
    <w:rsid w:val="003242B2"/>
    <w:rsid w:val="003245A9"/>
    <w:rsid w:val="0032692C"/>
    <w:rsid w:val="00326BF5"/>
    <w:rsid w:val="00326D0B"/>
    <w:rsid w:val="00330AF9"/>
    <w:rsid w:val="00332046"/>
    <w:rsid w:val="00332D37"/>
    <w:rsid w:val="003334B3"/>
    <w:rsid w:val="00334075"/>
    <w:rsid w:val="00334DBF"/>
    <w:rsid w:val="00335E79"/>
    <w:rsid w:val="0033695E"/>
    <w:rsid w:val="00336E5E"/>
    <w:rsid w:val="00337178"/>
    <w:rsid w:val="00342567"/>
    <w:rsid w:val="00342DF3"/>
    <w:rsid w:val="003433B6"/>
    <w:rsid w:val="0034384B"/>
    <w:rsid w:val="003439B0"/>
    <w:rsid w:val="00343D80"/>
    <w:rsid w:val="00345478"/>
    <w:rsid w:val="00346212"/>
    <w:rsid w:val="0034793F"/>
    <w:rsid w:val="00350156"/>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B88"/>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B082B"/>
    <w:rsid w:val="003B08A0"/>
    <w:rsid w:val="003B1493"/>
    <w:rsid w:val="003B53F1"/>
    <w:rsid w:val="003B7324"/>
    <w:rsid w:val="003B74EB"/>
    <w:rsid w:val="003B7B41"/>
    <w:rsid w:val="003C213E"/>
    <w:rsid w:val="003C219F"/>
    <w:rsid w:val="003C260D"/>
    <w:rsid w:val="003C2E21"/>
    <w:rsid w:val="003C7003"/>
    <w:rsid w:val="003C7255"/>
    <w:rsid w:val="003C7262"/>
    <w:rsid w:val="003D0DB2"/>
    <w:rsid w:val="003D114F"/>
    <w:rsid w:val="003D23F3"/>
    <w:rsid w:val="003D3128"/>
    <w:rsid w:val="003D3AB6"/>
    <w:rsid w:val="003D57CF"/>
    <w:rsid w:val="003D58A9"/>
    <w:rsid w:val="003D5C63"/>
    <w:rsid w:val="003D6C8C"/>
    <w:rsid w:val="003D7EE6"/>
    <w:rsid w:val="003E01C6"/>
    <w:rsid w:val="003E04BB"/>
    <w:rsid w:val="003E1BDB"/>
    <w:rsid w:val="003E4D87"/>
    <w:rsid w:val="003F064B"/>
    <w:rsid w:val="003F0E7A"/>
    <w:rsid w:val="003F2D2F"/>
    <w:rsid w:val="003F3376"/>
    <w:rsid w:val="003F5ABB"/>
    <w:rsid w:val="003F5D28"/>
    <w:rsid w:val="003F7957"/>
    <w:rsid w:val="00401AC8"/>
    <w:rsid w:val="004020F7"/>
    <w:rsid w:val="004021BE"/>
    <w:rsid w:val="0040460E"/>
    <w:rsid w:val="004048B5"/>
    <w:rsid w:val="0040543B"/>
    <w:rsid w:val="00406785"/>
    <w:rsid w:val="004079D4"/>
    <w:rsid w:val="0041427F"/>
    <w:rsid w:val="00416D16"/>
    <w:rsid w:val="00416D6D"/>
    <w:rsid w:val="004222ED"/>
    <w:rsid w:val="00422E93"/>
    <w:rsid w:val="004253DC"/>
    <w:rsid w:val="00425FC0"/>
    <w:rsid w:val="004301C6"/>
    <w:rsid w:val="00430900"/>
    <w:rsid w:val="00430D98"/>
    <w:rsid w:val="0043128A"/>
    <w:rsid w:val="0043198A"/>
    <w:rsid w:val="00432AE1"/>
    <w:rsid w:val="00432F36"/>
    <w:rsid w:val="00433751"/>
    <w:rsid w:val="0043433D"/>
    <w:rsid w:val="00434700"/>
    <w:rsid w:val="00434A9C"/>
    <w:rsid w:val="00435181"/>
    <w:rsid w:val="00436818"/>
    <w:rsid w:val="00436AA3"/>
    <w:rsid w:val="00437003"/>
    <w:rsid w:val="004372AD"/>
    <w:rsid w:val="004400B1"/>
    <w:rsid w:val="0044129B"/>
    <w:rsid w:val="004458C6"/>
    <w:rsid w:val="0044702D"/>
    <w:rsid w:val="0044785D"/>
    <w:rsid w:val="00447B30"/>
    <w:rsid w:val="00447CEA"/>
    <w:rsid w:val="00451E61"/>
    <w:rsid w:val="00452BD4"/>
    <w:rsid w:val="0045446C"/>
    <w:rsid w:val="00455818"/>
    <w:rsid w:val="004566D2"/>
    <w:rsid w:val="00457600"/>
    <w:rsid w:val="00460563"/>
    <w:rsid w:val="00463BB7"/>
    <w:rsid w:val="004648E6"/>
    <w:rsid w:val="00466FFF"/>
    <w:rsid w:val="00472CCD"/>
    <w:rsid w:val="00474389"/>
    <w:rsid w:val="0047484C"/>
    <w:rsid w:val="00474E7B"/>
    <w:rsid w:val="004750D6"/>
    <w:rsid w:val="0047622D"/>
    <w:rsid w:val="00477C89"/>
    <w:rsid w:val="00477EF2"/>
    <w:rsid w:val="00482283"/>
    <w:rsid w:val="00483673"/>
    <w:rsid w:val="00485BDB"/>
    <w:rsid w:val="00487262"/>
    <w:rsid w:val="00490BC5"/>
    <w:rsid w:val="0049190F"/>
    <w:rsid w:val="00492D55"/>
    <w:rsid w:val="004933EB"/>
    <w:rsid w:val="00494EF0"/>
    <w:rsid w:val="004A05D1"/>
    <w:rsid w:val="004A62D2"/>
    <w:rsid w:val="004A686F"/>
    <w:rsid w:val="004A6921"/>
    <w:rsid w:val="004B0BAF"/>
    <w:rsid w:val="004B1445"/>
    <w:rsid w:val="004B159B"/>
    <w:rsid w:val="004B2EB6"/>
    <w:rsid w:val="004B3618"/>
    <w:rsid w:val="004B4462"/>
    <w:rsid w:val="004B4B01"/>
    <w:rsid w:val="004B5F76"/>
    <w:rsid w:val="004B6C3B"/>
    <w:rsid w:val="004C22B1"/>
    <w:rsid w:val="004C2778"/>
    <w:rsid w:val="004C3ABB"/>
    <w:rsid w:val="004C6962"/>
    <w:rsid w:val="004D1271"/>
    <w:rsid w:val="004D1295"/>
    <w:rsid w:val="004D22D9"/>
    <w:rsid w:val="004D2D77"/>
    <w:rsid w:val="004D3896"/>
    <w:rsid w:val="004D40BB"/>
    <w:rsid w:val="004D4345"/>
    <w:rsid w:val="004E0168"/>
    <w:rsid w:val="004E0F48"/>
    <w:rsid w:val="004E45E0"/>
    <w:rsid w:val="004E480E"/>
    <w:rsid w:val="004E4947"/>
    <w:rsid w:val="004E49F2"/>
    <w:rsid w:val="004E5897"/>
    <w:rsid w:val="004E6992"/>
    <w:rsid w:val="004E70AB"/>
    <w:rsid w:val="004E756C"/>
    <w:rsid w:val="004E77EB"/>
    <w:rsid w:val="004F1D8F"/>
    <w:rsid w:val="004F280F"/>
    <w:rsid w:val="004F33E2"/>
    <w:rsid w:val="004F3604"/>
    <w:rsid w:val="004F6C3E"/>
    <w:rsid w:val="004F7987"/>
    <w:rsid w:val="004F7C63"/>
    <w:rsid w:val="004F7CD6"/>
    <w:rsid w:val="00504B87"/>
    <w:rsid w:val="005051E2"/>
    <w:rsid w:val="00505427"/>
    <w:rsid w:val="005066FD"/>
    <w:rsid w:val="005075AB"/>
    <w:rsid w:val="005101CF"/>
    <w:rsid w:val="005104E3"/>
    <w:rsid w:val="00511E96"/>
    <w:rsid w:val="00512523"/>
    <w:rsid w:val="005125D6"/>
    <w:rsid w:val="0051306C"/>
    <w:rsid w:val="005138BF"/>
    <w:rsid w:val="00513C06"/>
    <w:rsid w:val="00513D69"/>
    <w:rsid w:val="005150C0"/>
    <w:rsid w:val="005154A9"/>
    <w:rsid w:val="00515F2A"/>
    <w:rsid w:val="00516906"/>
    <w:rsid w:val="00517083"/>
    <w:rsid w:val="0051738E"/>
    <w:rsid w:val="005204AF"/>
    <w:rsid w:val="00520B3B"/>
    <w:rsid w:val="00521105"/>
    <w:rsid w:val="00521DE6"/>
    <w:rsid w:val="00523153"/>
    <w:rsid w:val="00525865"/>
    <w:rsid w:val="00525BF1"/>
    <w:rsid w:val="005264AC"/>
    <w:rsid w:val="00526823"/>
    <w:rsid w:val="00530DF5"/>
    <w:rsid w:val="0053157A"/>
    <w:rsid w:val="0053239B"/>
    <w:rsid w:val="00533666"/>
    <w:rsid w:val="005350A7"/>
    <w:rsid w:val="00535956"/>
    <w:rsid w:val="00535CA5"/>
    <w:rsid w:val="00536F77"/>
    <w:rsid w:val="00540D8C"/>
    <w:rsid w:val="0054184A"/>
    <w:rsid w:val="00543F05"/>
    <w:rsid w:val="005443E2"/>
    <w:rsid w:val="0054502A"/>
    <w:rsid w:val="00545174"/>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53E"/>
    <w:rsid w:val="005629F8"/>
    <w:rsid w:val="00564E87"/>
    <w:rsid w:val="0056549A"/>
    <w:rsid w:val="0056558C"/>
    <w:rsid w:val="00566137"/>
    <w:rsid w:val="005678C0"/>
    <w:rsid w:val="00570249"/>
    <w:rsid w:val="0057037B"/>
    <w:rsid w:val="00570AB5"/>
    <w:rsid w:val="00570E99"/>
    <w:rsid w:val="00572FF4"/>
    <w:rsid w:val="00573515"/>
    <w:rsid w:val="005739EC"/>
    <w:rsid w:val="00574CA1"/>
    <w:rsid w:val="00576736"/>
    <w:rsid w:val="00580A0D"/>
    <w:rsid w:val="00581748"/>
    <w:rsid w:val="00583010"/>
    <w:rsid w:val="00583156"/>
    <w:rsid w:val="00583441"/>
    <w:rsid w:val="005842C0"/>
    <w:rsid w:val="00584D95"/>
    <w:rsid w:val="00585CD3"/>
    <w:rsid w:val="00586C15"/>
    <w:rsid w:val="005900F6"/>
    <w:rsid w:val="00595A66"/>
    <w:rsid w:val="00596DBE"/>
    <w:rsid w:val="005A01CF"/>
    <w:rsid w:val="005A03D2"/>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50F9"/>
    <w:rsid w:val="005D5570"/>
    <w:rsid w:val="005D6F0E"/>
    <w:rsid w:val="005D6F88"/>
    <w:rsid w:val="005E1034"/>
    <w:rsid w:val="005E1825"/>
    <w:rsid w:val="005E2C5C"/>
    <w:rsid w:val="005E32F4"/>
    <w:rsid w:val="005E59B7"/>
    <w:rsid w:val="005E6072"/>
    <w:rsid w:val="005F01BB"/>
    <w:rsid w:val="005F0246"/>
    <w:rsid w:val="005F33E2"/>
    <w:rsid w:val="005F6CD5"/>
    <w:rsid w:val="0060191E"/>
    <w:rsid w:val="006020F4"/>
    <w:rsid w:val="00604815"/>
    <w:rsid w:val="006059C9"/>
    <w:rsid w:val="00605C08"/>
    <w:rsid w:val="00605FC9"/>
    <w:rsid w:val="00606068"/>
    <w:rsid w:val="0061121B"/>
    <w:rsid w:val="006138FC"/>
    <w:rsid w:val="00613D1F"/>
    <w:rsid w:val="006148E1"/>
    <w:rsid w:val="00614B1D"/>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7B3"/>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3E3C"/>
    <w:rsid w:val="00674295"/>
    <w:rsid w:val="006742D3"/>
    <w:rsid w:val="00674F68"/>
    <w:rsid w:val="006751D2"/>
    <w:rsid w:val="00675517"/>
    <w:rsid w:val="0068154D"/>
    <w:rsid w:val="00681CB2"/>
    <w:rsid w:val="00681E61"/>
    <w:rsid w:val="00682720"/>
    <w:rsid w:val="00684903"/>
    <w:rsid w:val="00686A0F"/>
    <w:rsid w:val="00687073"/>
    <w:rsid w:val="00687F6E"/>
    <w:rsid w:val="00690F0C"/>
    <w:rsid w:val="006925A5"/>
    <w:rsid w:val="00692A13"/>
    <w:rsid w:val="0069499A"/>
    <w:rsid w:val="00696288"/>
    <w:rsid w:val="00696BBC"/>
    <w:rsid w:val="006A0811"/>
    <w:rsid w:val="006A0C8B"/>
    <w:rsid w:val="006A0E17"/>
    <w:rsid w:val="006A2DEF"/>
    <w:rsid w:val="006A4985"/>
    <w:rsid w:val="006A49C2"/>
    <w:rsid w:val="006A5125"/>
    <w:rsid w:val="006A6376"/>
    <w:rsid w:val="006B2DCE"/>
    <w:rsid w:val="006B2E78"/>
    <w:rsid w:val="006B4192"/>
    <w:rsid w:val="006B52B6"/>
    <w:rsid w:val="006B56DC"/>
    <w:rsid w:val="006B5CC2"/>
    <w:rsid w:val="006B65AA"/>
    <w:rsid w:val="006B680C"/>
    <w:rsid w:val="006C01E9"/>
    <w:rsid w:val="006C0C44"/>
    <w:rsid w:val="006C0E73"/>
    <w:rsid w:val="006C2336"/>
    <w:rsid w:val="006C515A"/>
    <w:rsid w:val="006D16F6"/>
    <w:rsid w:val="006D1B0B"/>
    <w:rsid w:val="006D1B69"/>
    <w:rsid w:val="006D31A0"/>
    <w:rsid w:val="006D35DC"/>
    <w:rsid w:val="006D3835"/>
    <w:rsid w:val="006D437D"/>
    <w:rsid w:val="006D7B0D"/>
    <w:rsid w:val="006E00D4"/>
    <w:rsid w:val="006E08C7"/>
    <w:rsid w:val="006E1B08"/>
    <w:rsid w:val="006E1C41"/>
    <w:rsid w:val="006E533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6DF"/>
    <w:rsid w:val="00712B96"/>
    <w:rsid w:val="00713C33"/>
    <w:rsid w:val="00716673"/>
    <w:rsid w:val="0072009B"/>
    <w:rsid w:val="00722115"/>
    <w:rsid w:val="00722CEF"/>
    <w:rsid w:val="00724647"/>
    <w:rsid w:val="00725198"/>
    <w:rsid w:val="007257DE"/>
    <w:rsid w:val="0072646B"/>
    <w:rsid w:val="007265BA"/>
    <w:rsid w:val="0072686D"/>
    <w:rsid w:val="00726BBE"/>
    <w:rsid w:val="00727FD7"/>
    <w:rsid w:val="00730097"/>
    <w:rsid w:val="00731BD1"/>
    <w:rsid w:val="007329A4"/>
    <w:rsid w:val="00735F52"/>
    <w:rsid w:val="00735F5F"/>
    <w:rsid w:val="007364D9"/>
    <w:rsid w:val="00737155"/>
    <w:rsid w:val="00737976"/>
    <w:rsid w:val="007411A1"/>
    <w:rsid w:val="00742E5F"/>
    <w:rsid w:val="00743BAD"/>
    <w:rsid w:val="00744D3D"/>
    <w:rsid w:val="00745281"/>
    <w:rsid w:val="007477F3"/>
    <w:rsid w:val="00750DC6"/>
    <w:rsid w:val="007516A8"/>
    <w:rsid w:val="0075223C"/>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AB0"/>
    <w:rsid w:val="00773F5D"/>
    <w:rsid w:val="00774115"/>
    <w:rsid w:val="007764DF"/>
    <w:rsid w:val="007765DA"/>
    <w:rsid w:val="00776B9D"/>
    <w:rsid w:val="007903CF"/>
    <w:rsid w:val="00790CE4"/>
    <w:rsid w:val="0079118C"/>
    <w:rsid w:val="007918A4"/>
    <w:rsid w:val="007926A5"/>
    <w:rsid w:val="00792CCB"/>
    <w:rsid w:val="00792F00"/>
    <w:rsid w:val="007930EC"/>
    <w:rsid w:val="00793742"/>
    <w:rsid w:val="00793C78"/>
    <w:rsid w:val="00794CE4"/>
    <w:rsid w:val="00796CD5"/>
    <w:rsid w:val="00797F8C"/>
    <w:rsid w:val="007A1017"/>
    <w:rsid w:val="007A1D87"/>
    <w:rsid w:val="007A25A5"/>
    <w:rsid w:val="007A3C80"/>
    <w:rsid w:val="007A490F"/>
    <w:rsid w:val="007A5FFB"/>
    <w:rsid w:val="007A6034"/>
    <w:rsid w:val="007A6BFF"/>
    <w:rsid w:val="007B1F47"/>
    <w:rsid w:val="007B6862"/>
    <w:rsid w:val="007B7D17"/>
    <w:rsid w:val="007C487D"/>
    <w:rsid w:val="007C49E3"/>
    <w:rsid w:val="007C6397"/>
    <w:rsid w:val="007C7A8B"/>
    <w:rsid w:val="007D0A30"/>
    <w:rsid w:val="007D29F7"/>
    <w:rsid w:val="007D42DD"/>
    <w:rsid w:val="007D6311"/>
    <w:rsid w:val="007E108C"/>
    <w:rsid w:val="007E1112"/>
    <w:rsid w:val="007E14B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1958"/>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5151A"/>
    <w:rsid w:val="00852176"/>
    <w:rsid w:val="00852B20"/>
    <w:rsid w:val="00854CC5"/>
    <w:rsid w:val="00855F9D"/>
    <w:rsid w:val="00856D14"/>
    <w:rsid w:val="00857479"/>
    <w:rsid w:val="00861506"/>
    <w:rsid w:val="00863094"/>
    <w:rsid w:val="00863675"/>
    <w:rsid w:val="008637B3"/>
    <w:rsid w:val="008643FA"/>
    <w:rsid w:val="00864846"/>
    <w:rsid w:val="00865AE7"/>
    <w:rsid w:val="00866188"/>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C2B"/>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48B"/>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E78A6"/>
    <w:rsid w:val="008F067D"/>
    <w:rsid w:val="008F15B4"/>
    <w:rsid w:val="008F2027"/>
    <w:rsid w:val="008F20CC"/>
    <w:rsid w:val="008F2AE3"/>
    <w:rsid w:val="008F3BDE"/>
    <w:rsid w:val="008F3E95"/>
    <w:rsid w:val="008F4B3A"/>
    <w:rsid w:val="008F4E7F"/>
    <w:rsid w:val="00900E6A"/>
    <w:rsid w:val="00902418"/>
    <w:rsid w:val="00902438"/>
    <w:rsid w:val="0090332D"/>
    <w:rsid w:val="009042DA"/>
    <w:rsid w:val="00904640"/>
    <w:rsid w:val="00906132"/>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3BD"/>
    <w:rsid w:val="00943AF4"/>
    <w:rsid w:val="00944023"/>
    <w:rsid w:val="0094550A"/>
    <w:rsid w:val="009470BF"/>
    <w:rsid w:val="00950833"/>
    <w:rsid w:val="00950CDF"/>
    <w:rsid w:val="00950EBC"/>
    <w:rsid w:val="009524F4"/>
    <w:rsid w:val="009547E4"/>
    <w:rsid w:val="009548D6"/>
    <w:rsid w:val="009551DD"/>
    <w:rsid w:val="009555E6"/>
    <w:rsid w:val="00955F58"/>
    <w:rsid w:val="00956E82"/>
    <w:rsid w:val="009570DE"/>
    <w:rsid w:val="0095790B"/>
    <w:rsid w:val="00961F34"/>
    <w:rsid w:val="00963B26"/>
    <w:rsid w:val="00965C66"/>
    <w:rsid w:val="00967A10"/>
    <w:rsid w:val="009716C4"/>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A25"/>
    <w:rsid w:val="00995DFD"/>
    <w:rsid w:val="009A083C"/>
    <w:rsid w:val="009A186D"/>
    <w:rsid w:val="009A2BAB"/>
    <w:rsid w:val="009A3A3B"/>
    <w:rsid w:val="009A5504"/>
    <w:rsid w:val="009A5DF0"/>
    <w:rsid w:val="009B02B8"/>
    <w:rsid w:val="009B212E"/>
    <w:rsid w:val="009B4307"/>
    <w:rsid w:val="009B469C"/>
    <w:rsid w:val="009C0E27"/>
    <w:rsid w:val="009C2E8D"/>
    <w:rsid w:val="009C2F3A"/>
    <w:rsid w:val="009C3357"/>
    <w:rsid w:val="009C5549"/>
    <w:rsid w:val="009C70A9"/>
    <w:rsid w:val="009D0307"/>
    <w:rsid w:val="009D073E"/>
    <w:rsid w:val="009D1539"/>
    <w:rsid w:val="009D1691"/>
    <w:rsid w:val="009D20F5"/>
    <w:rsid w:val="009D2184"/>
    <w:rsid w:val="009D2CD5"/>
    <w:rsid w:val="009D3EFC"/>
    <w:rsid w:val="009D4C1C"/>
    <w:rsid w:val="009D69E6"/>
    <w:rsid w:val="009D6E36"/>
    <w:rsid w:val="009D6E5D"/>
    <w:rsid w:val="009E0070"/>
    <w:rsid w:val="009E2436"/>
    <w:rsid w:val="009E2BFC"/>
    <w:rsid w:val="009E31CE"/>
    <w:rsid w:val="009E37E2"/>
    <w:rsid w:val="009E3DCF"/>
    <w:rsid w:val="009E7473"/>
    <w:rsid w:val="009F110B"/>
    <w:rsid w:val="009F1510"/>
    <w:rsid w:val="009F2380"/>
    <w:rsid w:val="009F283B"/>
    <w:rsid w:val="009F2C74"/>
    <w:rsid w:val="009F40AA"/>
    <w:rsid w:val="009F4753"/>
    <w:rsid w:val="009F4B39"/>
    <w:rsid w:val="009F5771"/>
    <w:rsid w:val="009F5838"/>
    <w:rsid w:val="009F761E"/>
    <w:rsid w:val="00A002BA"/>
    <w:rsid w:val="00A00EEB"/>
    <w:rsid w:val="00A020F9"/>
    <w:rsid w:val="00A0257F"/>
    <w:rsid w:val="00A02D84"/>
    <w:rsid w:val="00A045B1"/>
    <w:rsid w:val="00A052D2"/>
    <w:rsid w:val="00A0545F"/>
    <w:rsid w:val="00A055D2"/>
    <w:rsid w:val="00A1046A"/>
    <w:rsid w:val="00A106AA"/>
    <w:rsid w:val="00A12DE9"/>
    <w:rsid w:val="00A1316E"/>
    <w:rsid w:val="00A131EB"/>
    <w:rsid w:val="00A16C90"/>
    <w:rsid w:val="00A20208"/>
    <w:rsid w:val="00A263FC"/>
    <w:rsid w:val="00A27EA4"/>
    <w:rsid w:val="00A30CFD"/>
    <w:rsid w:val="00A3174C"/>
    <w:rsid w:val="00A31A9D"/>
    <w:rsid w:val="00A31E13"/>
    <w:rsid w:val="00A34FDB"/>
    <w:rsid w:val="00A36904"/>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48B1"/>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4D48"/>
    <w:rsid w:val="00AA5328"/>
    <w:rsid w:val="00AA6784"/>
    <w:rsid w:val="00AA7AB6"/>
    <w:rsid w:val="00AB518E"/>
    <w:rsid w:val="00AB590F"/>
    <w:rsid w:val="00AB6EEF"/>
    <w:rsid w:val="00AC288C"/>
    <w:rsid w:val="00AC302A"/>
    <w:rsid w:val="00AC6028"/>
    <w:rsid w:val="00AC6F5E"/>
    <w:rsid w:val="00AD0492"/>
    <w:rsid w:val="00AD06C4"/>
    <w:rsid w:val="00AD1190"/>
    <w:rsid w:val="00AD2680"/>
    <w:rsid w:val="00AD30F0"/>
    <w:rsid w:val="00AD3599"/>
    <w:rsid w:val="00AD38E0"/>
    <w:rsid w:val="00AD4144"/>
    <w:rsid w:val="00AD5779"/>
    <w:rsid w:val="00AD6584"/>
    <w:rsid w:val="00AD670E"/>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13D7"/>
    <w:rsid w:val="00B62DC8"/>
    <w:rsid w:val="00B63770"/>
    <w:rsid w:val="00B639CE"/>
    <w:rsid w:val="00B63EEB"/>
    <w:rsid w:val="00B64204"/>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81F"/>
    <w:rsid w:val="00BA0B9E"/>
    <w:rsid w:val="00BA0BFE"/>
    <w:rsid w:val="00BA1D49"/>
    <w:rsid w:val="00BA42C6"/>
    <w:rsid w:val="00BA5272"/>
    <w:rsid w:val="00BA6ABE"/>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C21"/>
    <w:rsid w:val="00BD0E62"/>
    <w:rsid w:val="00BD1486"/>
    <w:rsid w:val="00BD154A"/>
    <w:rsid w:val="00BD1C93"/>
    <w:rsid w:val="00BD24A8"/>
    <w:rsid w:val="00BD30CF"/>
    <w:rsid w:val="00BD5B02"/>
    <w:rsid w:val="00BD6569"/>
    <w:rsid w:val="00BE0063"/>
    <w:rsid w:val="00BE014C"/>
    <w:rsid w:val="00BE1430"/>
    <w:rsid w:val="00BE2180"/>
    <w:rsid w:val="00BE24A4"/>
    <w:rsid w:val="00BE2A5D"/>
    <w:rsid w:val="00BE2FE0"/>
    <w:rsid w:val="00BE304D"/>
    <w:rsid w:val="00BE38C7"/>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16"/>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4F5"/>
    <w:rsid w:val="00C23A46"/>
    <w:rsid w:val="00C24227"/>
    <w:rsid w:val="00C2519D"/>
    <w:rsid w:val="00C26B80"/>
    <w:rsid w:val="00C30344"/>
    <w:rsid w:val="00C34049"/>
    <w:rsid w:val="00C347B5"/>
    <w:rsid w:val="00C36D7E"/>
    <w:rsid w:val="00C409C6"/>
    <w:rsid w:val="00C41ADB"/>
    <w:rsid w:val="00C41EDE"/>
    <w:rsid w:val="00C426E2"/>
    <w:rsid w:val="00C44000"/>
    <w:rsid w:val="00C47B75"/>
    <w:rsid w:val="00C52547"/>
    <w:rsid w:val="00C53310"/>
    <w:rsid w:val="00C5394D"/>
    <w:rsid w:val="00C546D7"/>
    <w:rsid w:val="00C549FA"/>
    <w:rsid w:val="00C556E8"/>
    <w:rsid w:val="00C563FD"/>
    <w:rsid w:val="00C5709B"/>
    <w:rsid w:val="00C5737B"/>
    <w:rsid w:val="00C577F9"/>
    <w:rsid w:val="00C604CA"/>
    <w:rsid w:val="00C62CBF"/>
    <w:rsid w:val="00C63BA4"/>
    <w:rsid w:val="00C64E77"/>
    <w:rsid w:val="00C65460"/>
    <w:rsid w:val="00C6553F"/>
    <w:rsid w:val="00C665D1"/>
    <w:rsid w:val="00C66C15"/>
    <w:rsid w:val="00C74607"/>
    <w:rsid w:val="00C74DBD"/>
    <w:rsid w:val="00C75498"/>
    <w:rsid w:val="00C75EE5"/>
    <w:rsid w:val="00C812C8"/>
    <w:rsid w:val="00C81EB6"/>
    <w:rsid w:val="00C82F30"/>
    <w:rsid w:val="00C83C4B"/>
    <w:rsid w:val="00C85185"/>
    <w:rsid w:val="00C85E35"/>
    <w:rsid w:val="00C928B9"/>
    <w:rsid w:val="00C9292B"/>
    <w:rsid w:val="00C9511E"/>
    <w:rsid w:val="00C95970"/>
    <w:rsid w:val="00C9639F"/>
    <w:rsid w:val="00C97590"/>
    <w:rsid w:val="00CA1BC8"/>
    <w:rsid w:val="00CB161F"/>
    <w:rsid w:val="00CB3C2D"/>
    <w:rsid w:val="00CB6AC4"/>
    <w:rsid w:val="00CC0CE4"/>
    <w:rsid w:val="00CC0FA4"/>
    <w:rsid w:val="00CC2BC4"/>
    <w:rsid w:val="00CC2DD6"/>
    <w:rsid w:val="00CC4568"/>
    <w:rsid w:val="00CC6041"/>
    <w:rsid w:val="00CC6D0A"/>
    <w:rsid w:val="00CC6E61"/>
    <w:rsid w:val="00CD566F"/>
    <w:rsid w:val="00CD58F5"/>
    <w:rsid w:val="00CD5A8B"/>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CF62EF"/>
    <w:rsid w:val="00D00A77"/>
    <w:rsid w:val="00D00D8F"/>
    <w:rsid w:val="00D01FA6"/>
    <w:rsid w:val="00D02B1F"/>
    <w:rsid w:val="00D04576"/>
    <w:rsid w:val="00D05A32"/>
    <w:rsid w:val="00D06E56"/>
    <w:rsid w:val="00D106B6"/>
    <w:rsid w:val="00D10F1B"/>
    <w:rsid w:val="00D11E77"/>
    <w:rsid w:val="00D12080"/>
    <w:rsid w:val="00D12279"/>
    <w:rsid w:val="00D12415"/>
    <w:rsid w:val="00D1255D"/>
    <w:rsid w:val="00D1290B"/>
    <w:rsid w:val="00D134C4"/>
    <w:rsid w:val="00D13AC9"/>
    <w:rsid w:val="00D13FA3"/>
    <w:rsid w:val="00D14D83"/>
    <w:rsid w:val="00D160CB"/>
    <w:rsid w:val="00D17F7A"/>
    <w:rsid w:val="00D22B3B"/>
    <w:rsid w:val="00D23824"/>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31B2"/>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3775"/>
    <w:rsid w:val="00D852EB"/>
    <w:rsid w:val="00D85DCE"/>
    <w:rsid w:val="00D85DE1"/>
    <w:rsid w:val="00D865D1"/>
    <w:rsid w:val="00D9029D"/>
    <w:rsid w:val="00D93440"/>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1505"/>
    <w:rsid w:val="00DC2467"/>
    <w:rsid w:val="00DC24AB"/>
    <w:rsid w:val="00DC412F"/>
    <w:rsid w:val="00DC4810"/>
    <w:rsid w:val="00DC7A1D"/>
    <w:rsid w:val="00DD1F79"/>
    <w:rsid w:val="00DD3340"/>
    <w:rsid w:val="00DD3FFD"/>
    <w:rsid w:val="00DD5CB8"/>
    <w:rsid w:val="00DD6B34"/>
    <w:rsid w:val="00DE0484"/>
    <w:rsid w:val="00DE26DA"/>
    <w:rsid w:val="00DE3851"/>
    <w:rsid w:val="00DE5A59"/>
    <w:rsid w:val="00DE5DFC"/>
    <w:rsid w:val="00DE6594"/>
    <w:rsid w:val="00DE6AE2"/>
    <w:rsid w:val="00DE6DE9"/>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3615"/>
    <w:rsid w:val="00E25F8C"/>
    <w:rsid w:val="00E27A81"/>
    <w:rsid w:val="00E30325"/>
    <w:rsid w:val="00E30B08"/>
    <w:rsid w:val="00E31ED5"/>
    <w:rsid w:val="00E33027"/>
    <w:rsid w:val="00E336BC"/>
    <w:rsid w:val="00E34BCC"/>
    <w:rsid w:val="00E3596D"/>
    <w:rsid w:val="00E360DB"/>
    <w:rsid w:val="00E407C1"/>
    <w:rsid w:val="00E4242C"/>
    <w:rsid w:val="00E43A51"/>
    <w:rsid w:val="00E43C2E"/>
    <w:rsid w:val="00E446C2"/>
    <w:rsid w:val="00E449D1"/>
    <w:rsid w:val="00E45144"/>
    <w:rsid w:val="00E45CB0"/>
    <w:rsid w:val="00E465CC"/>
    <w:rsid w:val="00E47A12"/>
    <w:rsid w:val="00E50569"/>
    <w:rsid w:val="00E507EA"/>
    <w:rsid w:val="00E5086A"/>
    <w:rsid w:val="00E50B1F"/>
    <w:rsid w:val="00E52704"/>
    <w:rsid w:val="00E5398D"/>
    <w:rsid w:val="00E54C1D"/>
    <w:rsid w:val="00E55902"/>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168"/>
    <w:rsid w:val="00E846BD"/>
    <w:rsid w:val="00E854BE"/>
    <w:rsid w:val="00E86B0A"/>
    <w:rsid w:val="00E87D87"/>
    <w:rsid w:val="00E90FC6"/>
    <w:rsid w:val="00E9142F"/>
    <w:rsid w:val="00E9284A"/>
    <w:rsid w:val="00E950C9"/>
    <w:rsid w:val="00E963F2"/>
    <w:rsid w:val="00E96A14"/>
    <w:rsid w:val="00E97CDA"/>
    <w:rsid w:val="00EA1130"/>
    <w:rsid w:val="00EA1A2B"/>
    <w:rsid w:val="00EA3177"/>
    <w:rsid w:val="00EA3E60"/>
    <w:rsid w:val="00EA6EEE"/>
    <w:rsid w:val="00EB1B80"/>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E686F"/>
    <w:rsid w:val="00EF0101"/>
    <w:rsid w:val="00EF1C67"/>
    <w:rsid w:val="00EF249B"/>
    <w:rsid w:val="00EF45A2"/>
    <w:rsid w:val="00EF47C9"/>
    <w:rsid w:val="00EF4E7C"/>
    <w:rsid w:val="00EF6C68"/>
    <w:rsid w:val="00EF775B"/>
    <w:rsid w:val="00EF77B8"/>
    <w:rsid w:val="00F000B2"/>
    <w:rsid w:val="00F02DC2"/>
    <w:rsid w:val="00F0331E"/>
    <w:rsid w:val="00F03E17"/>
    <w:rsid w:val="00F061A5"/>
    <w:rsid w:val="00F116A3"/>
    <w:rsid w:val="00F11B37"/>
    <w:rsid w:val="00F129F6"/>
    <w:rsid w:val="00F133E8"/>
    <w:rsid w:val="00F1418B"/>
    <w:rsid w:val="00F17124"/>
    <w:rsid w:val="00F21E57"/>
    <w:rsid w:val="00F22B38"/>
    <w:rsid w:val="00F22E0E"/>
    <w:rsid w:val="00F22EA8"/>
    <w:rsid w:val="00F23090"/>
    <w:rsid w:val="00F23144"/>
    <w:rsid w:val="00F249AA"/>
    <w:rsid w:val="00F254DF"/>
    <w:rsid w:val="00F2796F"/>
    <w:rsid w:val="00F30F0C"/>
    <w:rsid w:val="00F31F99"/>
    <w:rsid w:val="00F33668"/>
    <w:rsid w:val="00F338B9"/>
    <w:rsid w:val="00F33D5D"/>
    <w:rsid w:val="00F34C07"/>
    <w:rsid w:val="00F34E32"/>
    <w:rsid w:val="00F35D91"/>
    <w:rsid w:val="00F366E0"/>
    <w:rsid w:val="00F36FDE"/>
    <w:rsid w:val="00F40BFF"/>
    <w:rsid w:val="00F42EBF"/>
    <w:rsid w:val="00F43812"/>
    <w:rsid w:val="00F44399"/>
    <w:rsid w:val="00F46342"/>
    <w:rsid w:val="00F46882"/>
    <w:rsid w:val="00F47420"/>
    <w:rsid w:val="00F47564"/>
    <w:rsid w:val="00F47886"/>
    <w:rsid w:val="00F50A58"/>
    <w:rsid w:val="00F512ED"/>
    <w:rsid w:val="00F52582"/>
    <w:rsid w:val="00F5362D"/>
    <w:rsid w:val="00F55E0C"/>
    <w:rsid w:val="00F562DC"/>
    <w:rsid w:val="00F608F6"/>
    <w:rsid w:val="00F616D4"/>
    <w:rsid w:val="00F6271E"/>
    <w:rsid w:val="00F62E04"/>
    <w:rsid w:val="00F6346B"/>
    <w:rsid w:val="00F6448C"/>
    <w:rsid w:val="00F64B34"/>
    <w:rsid w:val="00F64C98"/>
    <w:rsid w:val="00F678A7"/>
    <w:rsid w:val="00F70005"/>
    <w:rsid w:val="00F709E3"/>
    <w:rsid w:val="00F71140"/>
    <w:rsid w:val="00F720DB"/>
    <w:rsid w:val="00F72201"/>
    <w:rsid w:val="00F723B6"/>
    <w:rsid w:val="00F7390C"/>
    <w:rsid w:val="00F757D7"/>
    <w:rsid w:val="00F76BBE"/>
    <w:rsid w:val="00F76E0A"/>
    <w:rsid w:val="00F805FC"/>
    <w:rsid w:val="00F81892"/>
    <w:rsid w:val="00F819D9"/>
    <w:rsid w:val="00F8229D"/>
    <w:rsid w:val="00F82403"/>
    <w:rsid w:val="00F8396E"/>
    <w:rsid w:val="00F83C7A"/>
    <w:rsid w:val="00F83DBE"/>
    <w:rsid w:val="00F86A78"/>
    <w:rsid w:val="00F86B39"/>
    <w:rsid w:val="00F9001B"/>
    <w:rsid w:val="00F90AEB"/>
    <w:rsid w:val="00F9144D"/>
    <w:rsid w:val="00F9217C"/>
    <w:rsid w:val="00F92CF9"/>
    <w:rsid w:val="00F92F3B"/>
    <w:rsid w:val="00F93BF5"/>
    <w:rsid w:val="00F93FEE"/>
    <w:rsid w:val="00F946EA"/>
    <w:rsid w:val="00F95444"/>
    <w:rsid w:val="00F95F07"/>
    <w:rsid w:val="00F96127"/>
    <w:rsid w:val="00FA0806"/>
    <w:rsid w:val="00FA08D2"/>
    <w:rsid w:val="00FA1143"/>
    <w:rsid w:val="00FA2EC4"/>
    <w:rsid w:val="00FA3A5B"/>
    <w:rsid w:val="00FA52C6"/>
    <w:rsid w:val="00FA697C"/>
    <w:rsid w:val="00FB0E30"/>
    <w:rsid w:val="00FB0FB8"/>
    <w:rsid w:val="00FB0FD9"/>
    <w:rsid w:val="00FB19D1"/>
    <w:rsid w:val="00FB1F18"/>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125851987">
      <w:bodyDiv w:val="1"/>
      <w:marLeft w:val="0"/>
      <w:marRight w:val="0"/>
      <w:marTop w:val="0"/>
      <w:marBottom w:val="0"/>
      <w:divBdr>
        <w:top w:val="none" w:sz="0" w:space="0" w:color="auto"/>
        <w:left w:val="none" w:sz="0" w:space="0" w:color="auto"/>
        <w:bottom w:val="none" w:sz="0" w:space="0" w:color="auto"/>
        <w:right w:val="none" w:sz="0" w:space="0" w:color="auto"/>
      </w:divBdr>
    </w:div>
    <w:div w:id="309749541">
      <w:bodyDiv w:val="1"/>
      <w:marLeft w:val="0"/>
      <w:marRight w:val="0"/>
      <w:marTop w:val="0"/>
      <w:marBottom w:val="0"/>
      <w:divBdr>
        <w:top w:val="none" w:sz="0" w:space="0" w:color="auto"/>
        <w:left w:val="none" w:sz="0" w:space="0" w:color="auto"/>
        <w:bottom w:val="none" w:sz="0" w:space="0" w:color="auto"/>
        <w:right w:val="none" w:sz="0" w:space="0" w:color="auto"/>
      </w:divBdr>
    </w:div>
    <w:div w:id="407044383">
      <w:bodyDiv w:val="1"/>
      <w:marLeft w:val="0"/>
      <w:marRight w:val="0"/>
      <w:marTop w:val="0"/>
      <w:marBottom w:val="0"/>
      <w:divBdr>
        <w:top w:val="none" w:sz="0" w:space="0" w:color="auto"/>
        <w:left w:val="none" w:sz="0" w:space="0" w:color="auto"/>
        <w:bottom w:val="none" w:sz="0" w:space="0" w:color="auto"/>
        <w:right w:val="none" w:sz="0" w:space="0" w:color="auto"/>
      </w:divBdr>
    </w:div>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5671-EBC1-407C-80A8-1928E6B7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1121</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Analu Santiago</cp:lastModifiedBy>
  <cp:revision>4</cp:revision>
  <cp:lastPrinted>2023-01-16T14:58:00Z</cp:lastPrinted>
  <dcterms:created xsi:type="dcterms:W3CDTF">2023-01-16T14:26:00Z</dcterms:created>
  <dcterms:modified xsi:type="dcterms:W3CDTF">2023-01-16T15:02:00Z</dcterms:modified>
</cp:coreProperties>
</file>